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1C4A" w14:textId="5C7FA428" w:rsidR="0084155A" w:rsidRPr="0084155A" w:rsidRDefault="0084155A" w:rsidP="0084155A">
      <w:pPr>
        <w:snapToGrid w:val="0"/>
        <w:jc w:val="both"/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</w:pPr>
      <w:r w:rsidRPr="0084155A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 xml:space="preserve">ПС </w:t>
      </w:r>
      <w:r w:rsidRPr="0084155A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-</w:t>
      </w:r>
      <w:r w:rsidRPr="0084155A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15</w:t>
      </w:r>
      <w:r w:rsidRPr="0084155A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.</w:t>
      </w:r>
      <w:r w:rsidRPr="0084155A">
        <w:rPr>
          <w:rFonts w:ascii="Times New Roman" w:hAnsi="Times New Roman" w:cs="Times New Roman"/>
          <w:sz w:val="28"/>
          <w:szCs w:val="28"/>
          <w:lang w:val="kk-KZ"/>
        </w:rPr>
        <w:t xml:space="preserve"> Азербайджан және Армения мемлекеттеріндегі жергілікті басқару жүйесінің модельдерінің ерекшеліктері</w:t>
      </w:r>
    </w:p>
    <w:p w14:paraId="4E82F9B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47"/>
    <w:rsid w:val="006C0B77"/>
    <w:rsid w:val="006F1C33"/>
    <w:rsid w:val="008242FF"/>
    <w:rsid w:val="0084155A"/>
    <w:rsid w:val="00870751"/>
    <w:rsid w:val="00922C48"/>
    <w:rsid w:val="00B1684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3500"/>
  <w15:chartTrackingRefBased/>
  <w15:docId w15:val="{3FA3D284-17A1-42B3-BF1A-130F89C8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55A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after="160" w:line="240" w:lineRule="auto"/>
    </w:pPr>
    <w:rPr>
      <w:rFonts w:eastAsiaTheme="minorHAnsi"/>
      <w:b/>
      <w:bCs/>
      <w:color w:val="404040" w:themeColor="text1" w:themeTint="BF"/>
      <w:sz w:val="20"/>
      <w:szCs w:val="20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after="160" w:line="259" w:lineRule="auto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rFonts w:eastAsiaTheme="minorHAnsi"/>
      <w:i/>
      <w:iCs/>
      <w:sz w:val="21"/>
      <w:szCs w:val="2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customStyle="1" w:styleId="11">
    <w:name w:val="Сетка таблицы1"/>
    <w:basedOn w:val="a1"/>
    <w:rsid w:val="0084155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2021-09-23T03:49:00Z</dcterms:created>
  <dcterms:modified xsi:type="dcterms:W3CDTF">2021-09-23T03:49:00Z</dcterms:modified>
</cp:coreProperties>
</file>